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00594423" w:rsidR="00E8113C" w:rsidRPr="00643A84" w:rsidRDefault="0027216E" w:rsidP="00C324AE">
            <w:pPr>
              <w:rPr>
                <w:rFonts w:eastAsia="Arial" w:cs="Arial"/>
                <w:bCs/>
                <w:sz w:val="20"/>
                <w:szCs w:val="20"/>
              </w:rPr>
            </w:pPr>
            <w:r w:rsidRPr="0027216E">
              <w:rPr>
                <w:rFonts w:eastAsia="Arial" w:cs="Arial"/>
                <w:bCs/>
                <w:sz w:val="20"/>
                <w:szCs w:val="20"/>
              </w:rPr>
              <w:t>CE.S</w:t>
            </w:r>
            <w:r w:rsidR="00D44A44">
              <w:rPr>
                <w:rFonts w:eastAsia="Arial" w:cs="Arial"/>
                <w:bCs/>
                <w:sz w:val="20"/>
                <w:szCs w:val="20"/>
              </w:rPr>
              <w:t>E</w:t>
            </w:r>
            <w:r w:rsidRPr="0027216E">
              <w:rPr>
                <w:rFonts w:eastAsia="Arial" w:cs="Arial"/>
                <w:bCs/>
                <w:sz w:val="20"/>
                <w:szCs w:val="20"/>
              </w:rPr>
              <w:t>.2020.</w:t>
            </w:r>
            <w:r w:rsidR="00071884">
              <w:rPr>
                <w:rFonts w:eastAsia="Arial" w:cs="Arial"/>
                <w:bCs/>
                <w:sz w:val="20"/>
                <w:szCs w:val="20"/>
              </w:rPr>
              <w:t>6</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53619E18" w:rsidR="00E8113C" w:rsidRPr="00643A84" w:rsidRDefault="006C6307" w:rsidP="00C324AE">
            <w:pPr>
              <w:rPr>
                <w:rFonts w:eastAsia="Arial" w:cs="Arial"/>
                <w:bCs/>
                <w:sz w:val="20"/>
                <w:szCs w:val="20"/>
              </w:rPr>
            </w:pPr>
            <w:r>
              <w:rPr>
                <w:rFonts w:eastAsia="Arial" w:cs="Arial"/>
                <w:bCs/>
                <w:sz w:val="20"/>
                <w:szCs w:val="20"/>
              </w:rPr>
              <w:t xml:space="preserve">17 </w:t>
            </w:r>
            <w:r w:rsidR="00F17396">
              <w:rPr>
                <w:rFonts w:eastAsia="Arial" w:cs="Arial"/>
                <w:bCs/>
                <w:sz w:val="20"/>
                <w:szCs w:val="20"/>
              </w:rPr>
              <w:t xml:space="preserve">de </w:t>
            </w:r>
            <w:r>
              <w:rPr>
                <w:rFonts w:eastAsia="Arial" w:cs="Arial"/>
                <w:bCs/>
                <w:sz w:val="20"/>
                <w:szCs w:val="20"/>
              </w:rPr>
              <w:t>septiembre</w:t>
            </w:r>
            <w:r w:rsidR="00F17396">
              <w:rPr>
                <w:rFonts w:eastAsia="Arial" w:cs="Arial"/>
                <w:bCs/>
                <w:sz w:val="20"/>
                <w:szCs w:val="20"/>
              </w:rPr>
              <w:t xml:space="preserve"> </w:t>
            </w:r>
            <w:r w:rsidR="003B2AFA" w:rsidRPr="003B2AFA">
              <w:rPr>
                <w:rFonts w:eastAsia="Arial" w:cs="Arial"/>
                <w:bCs/>
                <w:sz w:val="20"/>
                <w:szCs w:val="20"/>
              </w:rPr>
              <w:t>de 2020</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189B8AF2" w:rsidR="00E8113C" w:rsidRPr="00643A84" w:rsidRDefault="00252FEF" w:rsidP="00C324AE">
            <w:pPr>
              <w:rPr>
                <w:rFonts w:eastAsia="Arial" w:cs="Arial"/>
                <w:bCs/>
                <w:sz w:val="20"/>
                <w:szCs w:val="20"/>
              </w:rPr>
            </w:pPr>
            <w:r w:rsidRPr="00252FEF">
              <w:rPr>
                <w:rFonts w:eastAsia="Arial" w:cs="Arial"/>
                <w:bCs/>
                <w:sz w:val="20"/>
                <w:szCs w:val="20"/>
              </w:rPr>
              <w:t>1</w:t>
            </w:r>
            <w:r w:rsidR="00F17396">
              <w:rPr>
                <w:rFonts w:eastAsia="Arial" w:cs="Arial"/>
                <w:bCs/>
                <w:sz w:val="20"/>
                <w:szCs w:val="20"/>
              </w:rPr>
              <w:t>0</w:t>
            </w:r>
            <w:r w:rsidRPr="00252FEF">
              <w:rPr>
                <w:rFonts w:eastAsia="Arial" w:cs="Arial"/>
                <w:bCs/>
                <w:sz w:val="20"/>
                <w:szCs w:val="20"/>
              </w:rPr>
              <w:t>:00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12F44440" w:rsidR="00E8113C" w:rsidRPr="00643A84" w:rsidRDefault="002F7C8B" w:rsidP="00C324AE">
            <w:pPr>
              <w:rPr>
                <w:rFonts w:eastAsia="Arial" w:cs="Arial"/>
                <w:bCs/>
                <w:sz w:val="20"/>
                <w:szCs w:val="20"/>
              </w:rPr>
            </w:pPr>
            <w:r>
              <w:rPr>
                <w:rFonts w:eastAsia="Arial" w:cs="Arial"/>
                <w:bCs/>
                <w:sz w:val="20"/>
                <w:szCs w:val="20"/>
              </w:rPr>
              <w:t>Vía remota, mediante la dirección URL</w:t>
            </w:r>
            <w:r w:rsidR="00643A84" w:rsidRPr="00643A84">
              <w:rPr>
                <w:rFonts w:eastAsia="Arial" w:cs="Arial"/>
                <w:bCs/>
                <w:sz w:val="20"/>
                <w:szCs w:val="20"/>
              </w:rPr>
              <w:t xml:space="preserve"> </w:t>
            </w:r>
          </w:p>
          <w:p w14:paraId="718D215F" w14:textId="09E97DD7" w:rsidR="00643A84" w:rsidRPr="006C6307" w:rsidRDefault="002C3812" w:rsidP="00C324AE">
            <w:pPr>
              <w:rPr>
                <w:rFonts w:eastAsia="Verdana" w:cs="Arial"/>
                <w:lang w:eastAsia="es-MX"/>
              </w:rPr>
            </w:pPr>
            <w:hyperlink r:id="rId12" w:history="1">
              <w:r w:rsidR="006C6307">
                <w:rPr>
                  <w:rStyle w:val="Hipervnculo"/>
                  <w:rFonts w:cs="Arial"/>
                  <w:color w:val="0563C1"/>
                  <w:shd w:val="clear" w:color="auto" w:fill="FFFFFF"/>
                </w:rPr>
                <w:t>https://www.youtube.com/watch?v=HlYlJG8i9Oo</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603EDFBC" w14:textId="2AD5C02B" w:rsidR="002370EA" w:rsidRDefault="006C6307" w:rsidP="00C324AE">
      <w:pPr>
        <w:rPr>
          <w:rFonts w:eastAsia="Arial" w:cs="Arial"/>
          <w:szCs w:val="22"/>
        </w:rPr>
      </w:pPr>
      <w:r w:rsidRPr="006C6307">
        <w:rPr>
          <w:rFonts w:eastAsia="Arial" w:cs="Arial"/>
          <w:szCs w:val="22"/>
        </w:rPr>
        <w:t>Conforme con lo dispuesto en el artículo 32.1 de la Ley del Sistema Anticorrupción del Estado de Jalisco (LSAEJ) y el artículo 22 del Estatuto Orgánico de la Secretaría Ejecutiva (EOSE) del Sistema Estatal Anticorrupción de Jalisco (SEAJAL), y previa convocatoria emitida el 9 de septiembre de 2020, quienes integran la Comisión Ejecutiva de la Secretaría Ejecutiva del Sistema Estatal Anticorrupción de Jalisco (SESAJ) celebran la Segunda Sesión Extraordinaria vía remota, en los términos del párrafo segundo del artículo 23 del EOSE, mediante la plataforma digital que se habilitó para ello, bajo el siguiente:</w:t>
      </w:r>
    </w:p>
    <w:p w14:paraId="6539F92D" w14:textId="378927B6" w:rsidR="006C6307" w:rsidRDefault="006C6307" w:rsidP="00C324AE">
      <w:pPr>
        <w:rPr>
          <w:rFonts w:eastAsia="Arial" w:cs="Arial"/>
          <w:szCs w:val="22"/>
        </w:rPr>
      </w:pPr>
    </w:p>
    <w:p w14:paraId="23C542B7" w14:textId="77777777" w:rsidR="00C27A60" w:rsidRPr="00DB169F" w:rsidRDefault="00C27A60"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AE16C9">
      <w:pPr>
        <w:ind w:left="720" w:right="333"/>
        <w:rPr>
          <w:rFonts w:eastAsia="Arial" w:cs="Arial"/>
          <w:b/>
          <w:bCs/>
          <w:color w:val="006078"/>
          <w:szCs w:val="22"/>
        </w:rPr>
      </w:pPr>
    </w:p>
    <w:p w14:paraId="57530B43" w14:textId="117D15B3" w:rsidR="002252C8" w:rsidRPr="002252C8" w:rsidRDefault="002252C8" w:rsidP="00606913">
      <w:pPr>
        <w:pStyle w:val="Prrafodelista"/>
        <w:numPr>
          <w:ilvl w:val="0"/>
          <w:numId w:val="2"/>
        </w:numPr>
        <w:ind w:right="474"/>
        <w:rPr>
          <w:rFonts w:eastAsia="Arial" w:cs="Arial"/>
          <w:color w:val="000000"/>
          <w:szCs w:val="22"/>
        </w:rPr>
      </w:pPr>
      <w:r w:rsidRPr="002252C8">
        <w:rPr>
          <w:rFonts w:eastAsia="Arial" w:cs="Arial"/>
          <w:color w:val="000000"/>
          <w:szCs w:val="22"/>
        </w:rPr>
        <w:t>Lista de asistencia, declaratoria de quorum y apertura de la sesión</w:t>
      </w:r>
    </w:p>
    <w:p w14:paraId="27E3DF5C" w14:textId="3E562680" w:rsidR="002252C8" w:rsidRPr="002252C8" w:rsidRDefault="002252C8" w:rsidP="00606913">
      <w:pPr>
        <w:pStyle w:val="Prrafodelista"/>
        <w:numPr>
          <w:ilvl w:val="0"/>
          <w:numId w:val="2"/>
        </w:numPr>
        <w:ind w:right="474"/>
        <w:rPr>
          <w:rFonts w:eastAsia="Arial" w:cs="Arial"/>
          <w:color w:val="000000"/>
          <w:szCs w:val="22"/>
        </w:rPr>
      </w:pPr>
      <w:r w:rsidRPr="002252C8">
        <w:rPr>
          <w:rFonts w:eastAsia="Arial" w:cs="Arial"/>
          <w:color w:val="000000"/>
          <w:szCs w:val="22"/>
        </w:rPr>
        <w:t>Lectura y, en su caso, aprobación del Orden del día</w:t>
      </w:r>
    </w:p>
    <w:p w14:paraId="6BFC93FA" w14:textId="37F52B80" w:rsidR="002252C8" w:rsidRPr="002252C8" w:rsidRDefault="002252C8" w:rsidP="00606913">
      <w:pPr>
        <w:pStyle w:val="Prrafodelista"/>
        <w:numPr>
          <w:ilvl w:val="0"/>
          <w:numId w:val="2"/>
        </w:numPr>
        <w:ind w:right="474"/>
        <w:rPr>
          <w:rFonts w:eastAsia="Arial" w:cs="Arial"/>
          <w:color w:val="000000"/>
          <w:szCs w:val="22"/>
        </w:rPr>
      </w:pPr>
      <w:r w:rsidRPr="002252C8">
        <w:rPr>
          <w:rFonts w:eastAsia="Arial" w:cs="Arial"/>
          <w:color w:val="000000"/>
          <w:szCs w:val="22"/>
        </w:rPr>
        <w:t>Presentación del proyecto de Informe de Actividades 2019-2020 del Comité Coordinador para observaciones, en su caso</w:t>
      </w:r>
    </w:p>
    <w:p w14:paraId="53C5C991" w14:textId="6B5F478F" w:rsidR="002252C8" w:rsidRPr="002252C8" w:rsidRDefault="002252C8" w:rsidP="00606913">
      <w:pPr>
        <w:pStyle w:val="Prrafodelista"/>
        <w:numPr>
          <w:ilvl w:val="0"/>
          <w:numId w:val="2"/>
        </w:numPr>
        <w:ind w:right="474"/>
        <w:rPr>
          <w:rFonts w:eastAsia="Arial" w:cs="Arial"/>
          <w:color w:val="000000"/>
          <w:szCs w:val="22"/>
        </w:rPr>
      </w:pPr>
      <w:r w:rsidRPr="002252C8">
        <w:rPr>
          <w:rFonts w:eastAsia="Arial" w:cs="Arial"/>
          <w:color w:val="000000"/>
          <w:szCs w:val="22"/>
        </w:rPr>
        <w:t>Acuerdos</w:t>
      </w:r>
    </w:p>
    <w:p w14:paraId="2E3905BE" w14:textId="0F54327B" w:rsidR="00643A84" w:rsidRPr="002252C8" w:rsidRDefault="002252C8" w:rsidP="00606913">
      <w:pPr>
        <w:pStyle w:val="Prrafodelista"/>
        <w:numPr>
          <w:ilvl w:val="0"/>
          <w:numId w:val="2"/>
        </w:numPr>
        <w:ind w:right="474"/>
        <w:rPr>
          <w:rFonts w:eastAsia="Arial" w:cs="Arial"/>
          <w:color w:val="000000"/>
          <w:szCs w:val="22"/>
        </w:rPr>
      </w:pPr>
      <w:r w:rsidRPr="002252C8">
        <w:rPr>
          <w:rFonts w:eastAsia="Arial" w:cs="Arial"/>
          <w:color w:val="000000"/>
          <w:szCs w:val="22"/>
        </w:rPr>
        <w:t>Clausura de la sesión</w:t>
      </w:r>
    </w:p>
    <w:p w14:paraId="2D9C8E25" w14:textId="2381DE7B" w:rsidR="002252C8" w:rsidRDefault="002252C8" w:rsidP="002252C8">
      <w:pPr>
        <w:rPr>
          <w:rFonts w:eastAsia="Arial" w:cs="Arial"/>
          <w:szCs w:val="22"/>
        </w:rPr>
      </w:pPr>
    </w:p>
    <w:p w14:paraId="4840D56C" w14:textId="77777777" w:rsidR="00C27A60" w:rsidRPr="00187922" w:rsidRDefault="00C27A60" w:rsidP="002252C8">
      <w:pPr>
        <w:rPr>
          <w:rFonts w:eastAsia="Arial" w:cs="Arial"/>
          <w:szCs w:val="22"/>
        </w:rPr>
      </w:pPr>
    </w:p>
    <w:p w14:paraId="2822D964" w14:textId="50E2DD2E" w:rsidR="0051331E" w:rsidRPr="00061CB3" w:rsidRDefault="004D0ED2" w:rsidP="00606913">
      <w:pPr>
        <w:pStyle w:val="Prrafodelista"/>
        <w:numPr>
          <w:ilvl w:val="0"/>
          <w:numId w:val="1"/>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Lista de asistencia, declaratoria de quorum y apertura de la sesión</w:t>
      </w:r>
    </w:p>
    <w:p w14:paraId="38C4731D" w14:textId="77777777" w:rsidR="00DC0428" w:rsidRPr="0051331E" w:rsidRDefault="00DC0428" w:rsidP="0051331E">
      <w:pPr>
        <w:ind w:left="360"/>
        <w:rPr>
          <w:rFonts w:eastAsia="Arial" w:cs="Arial"/>
          <w:b/>
          <w:bCs/>
          <w:color w:val="006078"/>
          <w:szCs w:val="22"/>
        </w:rPr>
      </w:pPr>
    </w:p>
    <w:p w14:paraId="10E16C38" w14:textId="298BA5BD" w:rsidR="00153EDE" w:rsidRDefault="00153EDE" w:rsidP="00153EDE">
      <w:pPr>
        <w:rPr>
          <w:rFonts w:eastAsia="Arial" w:cs="Arial"/>
        </w:rPr>
      </w:pPr>
      <w:r>
        <w:rPr>
          <w:rFonts w:eastAsia="Arial" w:cs="Arial"/>
        </w:rPr>
        <w:t xml:space="preserve">La Secretaria Técnica, Haimé Figueroa Neri, da la bienvenida y agradece a quienes integran la Comisión Ejecutiva su tiempo para estar presentes de manera virtual, atendiendo las medidas que se deben tomar respecto a la emergencia sanitaria.  Verifica la asistencia de las cinco personas integrantes de la Comisión Ejecutiva vía remota mediante la plataforma digital, por lo que existe el </w:t>
      </w:r>
      <w:r>
        <w:rPr>
          <w:rFonts w:eastAsia="Arial" w:cs="Arial"/>
          <w:i/>
          <w:iCs/>
        </w:rPr>
        <w:t>quorum</w:t>
      </w:r>
      <w:r>
        <w:rPr>
          <w:rFonts w:eastAsia="Arial" w:cs="Arial"/>
          <w:i/>
        </w:rPr>
        <w:t xml:space="preserve"> </w:t>
      </w:r>
      <w:r>
        <w:rPr>
          <w:rFonts w:eastAsia="Arial" w:cs="Arial"/>
        </w:rPr>
        <w:t>necesario y da inicio a la sesión.</w:t>
      </w:r>
    </w:p>
    <w:p w14:paraId="76FCCEC2" w14:textId="211A330E" w:rsidR="005D1006" w:rsidRDefault="005D1006" w:rsidP="00C27A60">
      <w:pPr>
        <w:rPr>
          <w:rFonts w:eastAsia="Arial" w:cs="Arial"/>
          <w:szCs w:val="22"/>
        </w:rPr>
      </w:pPr>
    </w:p>
    <w:p w14:paraId="05255570" w14:textId="77777777" w:rsidR="00C27A60" w:rsidRDefault="00C27A60" w:rsidP="00C27A60">
      <w:pPr>
        <w:rPr>
          <w:rFonts w:eastAsia="Arial" w:cs="Arial"/>
          <w:szCs w:val="22"/>
        </w:rPr>
      </w:pPr>
    </w:p>
    <w:p w14:paraId="72EEB76A" w14:textId="153993D9" w:rsidR="002803DF" w:rsidRPr="002803DF" w:rsidRDefault="002803DF" w:rsidP="00606913">
      <w:pPr>
        <w:pStyle w:val="Prrafodelista"/>
        <w:numPr>
          <w:ilvl w:val="0"/>
          <w:numId w:val="1"/>
        </w:numPr>
        <w:rPr>
          <w:rFonts w:eastAsia="Arial" w:cs="Arial"/>
          <w:b/>
          <w:bCs/>
          <w:color w:val="006078"/>
          <w:szCs w:val="22"/>
        </w:rPr>
      </w:pPr>
      <w:r w:rsidRPr="002803DF">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52057509" w14:textId="7FB253B4" w:rsidR="00B97186" w:rsidRDefault="00153EDE" w:rsidP="00C86FA3">
      <w:pPr>
        <w:rPr>
          <w:rFonts w:eastAsia="Arial" w:cs="Arial"/>
        </w:rPr>
      </w:pPr>
      <w:r w:rsidRPr="00153EDE">
        <w:rPr>
          <w:rFonts w:eastAsia="Arial" w:cs="Arial"/>
        </w:rPr>
        <w:t>La Secretaria Técnica da lectura al Orden del día, tras lo cual lo somete a votación y es aprobado por unanimidad.</w:t>
      </w:r>
    </w:p>
    <w:p w14:paraId="774228AF" w14:textId="77777777" w:rsidR="002B44A9" w:rsidRDefault="002B44A9" w:rsidP="00C86FA3">
      <w:pPr>
        <w:rPr>
          <w:rFonts w:eastAsia="Arial" w:cs="Arial"/>
        </w:rPr>
      </w:pPr>
    </w:p>
    <w:p w14:paraId="641E9FC1" w14:textId="43F95AE4" w:rsidR="002B44A9" w:rsidRDefault="002B44A9" w:rsidP="002B44A9">
      <w:pPr>
        <w:rPr>
          <w:rFonts w:eastAsia="Arial" w:cs="Arial"/>
          <w:b/>
          <w:bCs/>
          <w:color w:val="006078"/>
          <w:szCs w:val="22"/>
          <w:lang w:val="es-ES"/>
        </w:rPr>
      </w:pPr>
    </w:p>
    <w:p w14:paraId="5020BCD0" w14:textId="4C4949F3" w:rsidR="00C27A60" w:rsidRDefault="00C27A60" w:rsidP="002B44A9">
      <w:pPr>
        <w:rPr>
          <w:rFonts w:eastAsia="Arial" w:cs="Arial"/>
          <w:b/>
          <w:bCs/>
          <w:color w:val="006078"/>
          <w:szCs w:val="22"/>
          <w:lang w:val="es-ES"/>
        </w:rPr>
      </w:pPr>
    </w:p>
    <w:p w14:paraId="32A6E01F" w14:textId="77777777" w:rsidR="00C27A60" w:rsidRDefault="00C27A60" w:rsidP="002B44A9">
      <w:pPr>
        <w:rPr>
          <w:rFonts w:eastAsia="Arial" w:cs="Arial"/>
          <w:b/>
          <w:bCs/>
          <w:color w:val="006078"/>
          <w:szCs w:val="22"/>
          <w:lang w:val="es-ES"/>
        </w:rPr>
      </w:pPr>
    </w:p>
    <w:p w14:paraId="0712FF7C" w14:textId="4EEA03FD" w:rsidR="00771A6F" w:rsidRPr="002B44A9" w:rsidRDefault="002B44A9" w:rsidP="00606913">
      <w:pPr>
        <w:pStyle w:val="Prrafodelista"/>
        <w:numPr>
          <w:ilvl w:val="0"/>
          <w:numId w:val="1"/>
        </w:numPr>
        <w:rPr>
          <w:rFonts w:eastAsia="Arial" w:cs="Arial"/>
          <w:b/>
          <w:bCs/>
          <w:color w:val="006078"/>
          <w:szCs w:val="22"/>
        </w:rPr>
      </w:pPr>
      <w:r w:rsidRPr="002B44A9">
        <w:rPr>
          <w:rFonts w:eastAsia="Arial" w:cs="Arial"/>
          <w:b/>
          <w:bCs/>
          <w:color w:val="006078"/>
          <w:szCs w:val="22"/>
        </w:rPr>
        <w:t>Presentación del proyecto de Informe de Actividades 2019-2020 del Comité Coordinador para observaciones, en su caso</w:t>
      </w:r>
    </w:p>
    <w:p w14:paraId="02A7E099" w14:textId="77777777" w:rsidR="002B44A9" w:rsidRPr="002B44A9" w:rsidRDefault="002B44A9" w:rsidP="002B44A9">
      <w:pPr>
        <w:pStyle w:val="Prrafodelista"/>
        <w:ind w:left="720"/>
        <w:rPr>
          <w:rFonts w:cs="Arial"/>
        </w:rPr>
      </w:pPr>
    </w:p>
    <w:p w14:paraId="250470F9" w14:textId="77777777" w:rsidR="002B44A9" w:rsidRDefault="002B44A9" w:rsidP="002B44A9">
      <w:pPr>
        <w:rPr>
          <w:rFonts w:eastAsia="Arial" w:cs="Arial"/>
          <w:lang w:eastAsia="es-MX"/>
        </w:rPr>
      </w:pPr>
      <w:r>
        <w:rPr>
          <w:rFonts w:eastAsia="Arial" w:cs="Arial"/>
        </w:rPr>
        <w:t xml:space="preserve">La Secretaria Técnica menciona que, como es del conocimiento de la totalidad y derivado de una sesión al inicio del año, este informe tiene como finalidad hacer una consolidación de actividades que abarcan dos periodos de la Presidencia, y con ello fortalecer una rendición de cuentas anual. </w:t>
      </w:r>
    </w:p>
    <w:p w14:paraId="366EC145" w14:textId="77777777" w:rsidR="002B44A9" w:rsidRDefault="002B44A9" w:rsidP="002B44A9">
      <w:pPr>
        <w:rPr>
          <w:rFonts w:eastAsia="Arial" w:cs="Arial"/>
        </w:rPr>
      </w:pPr>
    </w:p>
    <w:p w14:paraId="51F9527A" w14:textId="77777777" w:rsidR="002B44A9" w:rsidRDefault="002B44A9" w:rsidP="002B44A9">
      <w:pPr>
        <w:rPr>
          <w:rFonts w:eastAsia="Arial" w:cs="Arial"/>
        </w:rPr>
      </w:pPr>
      <w:r>
        <w:rPr>
          <w:rFonts w:eastAsia="Arial" w:cs="Arial"/>
        </w:rPr>
        <w:t xml:space="preserve">Esto tiene fundamento en la fracción VIII del artículo 8 y el punto 4 del artículo 44 de la Ley del Sistema Anticorrupción del Estado Jalisco, que estipula que el informe tendría que ser aprobado por el Comité Coordinador 30 días antes de que termine el periodo de la Presidencia. </w:t>
      </w:r>
    </w:p>
    <w:p w14:paraId="64DDE710" w14:textId="77777777" w:rsidR="002B44A9" w:rsidRDefault="002B44A9" w:rsidP="002B44A9">
      <w:pPr>
        <w:rPr>
          <w:rFonts w:eastAsia="Arial" w:cs="Arial"/>
        </w:rPr>
      </w:pPr>
      <w:r>
        <w:rPr>
          <w:rFonts w:eastAsia="Arial" w:cs="Arial"/>
        </w:rPr>
        <w:t xml:space="preserve">En esa tesitura, la Secretaria Técnica considera que se facilitará el entendimiento para la sociedad de las labores que se hacen bajo la batuta de cada Presidente del Comité de Participación Social, que lo es también del Comité Coordinador. Por otra parte, se está dando cuenta de las actividades -avanzadas algunas, otras ya concluidas- del Programa de Trabajo Anual de 2020. </w:t>
      </w:r>
    </w:p>
    <w:p w14:paraId="2FF63B5D" w14:textId="77777777" w:rsidR="002B44A9" w:rsidRDefault="002B44A9" w:rsidP="002B44A9">
      <w:pPr>
        <w:rPr>
          <w:rFonts w:eastAsia="Arial" w:cs="Arial"/>
        </w:rPr>
      </w:pPr>
    </w:p>
    <w:p w14:paraId="14501D81" w14:textId="77777777" w:rsidR="002B44A9" w:rsidRDefault="002B44A9" w:rsidP="002B44A9">
      <w:pPr>
        <w:rPr>
          <w:rFonts w:eastAsia="Arial" w:cs="Arial"/>
        </w:rPr>
      </w:pPr>
      <w:r>
        <w:rPr>
          <w:rFonts w:eastAsia="Arial" w:cs="Arial"/>
        </w:rPr>
        <w:t xml:space="preserve">Resalta que a pesar de la emergencia sanitaria por COVID-19, el Comité Coordinador ha seguido trabajando, al igual que la Comisión Ejecutiva y la Secretaría Ejecutiva del Sistema. </w:t>
      </w:r>
    </w:p>
    <w:p w14:paraId="6088929C" w14:textId="77777777" w:rsidR="002B44A9" w:rsidRDefault="002B44A9" w:rsidP="002B44A9">
      <w:pPr>
        <w:rPr>
          <w:rFonts w:eastAsia="Arial" w:cs="Arial"/>
        </w:rPr>
      </w:pPr>
    </w:p>
    <w:p w14:paraId="726D6613" w14:textId="77777777" w:rsidR="002B44A9" w:rsidRDefault="002B44A9" w:rsidP="002B44A9">
      <w:pPr>
        <w:rPr>
          <w:rFonts w:eastAsia="Arial" w:cs="Arial"/>
        </w:rPr>
      </w:pPr>
      <w:r>
        <w:rPr>
          <w:rFonts w:eastAsia="Arial" w:cs="Arial"/>
        </w:rPr>
        <w:t>La Secretaria Técnica comenta que el informe, que fue puesto a su disposición en días pasados, está dividido en ocho partes:</w:t>
      </w:r>
    </w:p>
    <w:p w14:paraId="69F1ED52" w14:textId="77777777" w:rsidR="002B44A9" w:rsidRDefault="002B44A9" w:rsidP="002B44A9">
      <w:pPr>
        <w:rPr>
          <w:rFonts w:eastAsia="Arial" w:cs="Arial"/>
        </w:rPr>
      </w:pPr>
    </w:p>
    <w:p w14:paraId="012A5DE7" w14:textId="77777777" w:rsidR="002B44A9" w:rsidRDefault="002B44A9" w:rsidP="00606913">
      <w:pPr>
        <w:pStyle w:val="Prrafodelista"/>
        <w:numPr>
          <w:ilvl w:val="0"/>
          <w:numId w:val="3"/>
        </w:numPr>
        <w:contextualSpacing/>
        <w:jc w:val="both"/>
        <w:rPr>
          <w:rFonts w:eastAsia="Arial" w:cs="Arial"/>
        </w:rPr>
      </w:pPr>
      <w:r>
        <w:rPr>
          <w:rFonts w:eastAsia="Arial" w:cs="Arial"/>
        </w:rPr>
        <w:t>Sesiones celebradas</w:t>
      </w:r>
    </w:p>
    <w:p w14:paraId="516104BD" w14:textId="77777777" w:rsidR="002B44A9" w:rsidRDefault="002B44A9" w:rsidP="00606913">
      <w:pPr>
        <w:pStyle w:val="Prrafodelista"/>
        <w:numPr>
          <w:ilvl w:val="0"/>
          <w:numId w:val="3"/>
        </w:numPr>
        <w:contextualSpacing/>
        <w:jc w:val="both"/>
        <w:rPr>
          <w:rFonts w:eastAsia="Arial" w:cs="Arial"/>
        </w:rPr>
      </w:pPr>
      <w:r>
        <w:rPr>
          <w:rFonts w:eastAsia="Arial" w:cs="Arial"/>
        </w:rPr>
        <w:t>Acuerdos alcanzados</w:t>
      </w:r>
    </w:p>
    <w:p w14:paraId="11FFABBE" w14:textId="77777777" w:rsidR="002B44A9" w:rsidRDefault="002B44A9" w:rsidP="00606913">
      <w:pPr>
        <w:pStyle w:val="Prrafodelista"/>
        <w:numPr>
          <w:ilvl w:val="0"/>
          <w:numId w:val="3"/>
        </w:numPr>
        <w:contextualSpacing/>
        <w:jc w:val="both"/>
        <w:rPr>
          <w:rFonts w:eastAsia="Arial" w:cs="Arial"/>
        </w:rPr>
      </w:pPr>
      <w:r>
        <w:rPr>
          <w:rFonts w:eastAsia="Arial" w:cs="Arial"/>
        </w:rPr>
        <w:t>Coordinación y colaboración con el Sistema Nacional Anticorrupción</w:t>
      </w:r>
    </w:p>
    <w:p w14:paraId="186C583D" w14:textId="77777777" w:rsidR="002B44A9" w:rsidRDefault="002B44A9" w:rsidP="00606913">
      <w:pPr>
        <w:pStyle w:val="Prrafodelista"/>
        <w:numPr>
          <w:ilvl w:val="0"/>
          <w:numId w:val="3"/>
        </w:numPr>
        <w:contextualSpacing/>
        <w:jc w:val="both"/>
        <w:rPr>
          <w:rFonts w:eastAsia="Arial" w:cs="Arial"/>
        </w:rPr>
      </w:pPr>
      <w:r>
        <w:rPr>
          <w:rFonts w:eastAsia="Arial" w:cs="Arial"/>
        </w:rPr>
        <w:t>Colaboración con el Gobierno del Estado de Jalisco para el Plan Estatal de Gobernanza y Desarrollo 2018–2024</w:t>
      </w:r>
    </w:p>
    <w:p w14:paraId="0F81E931" w14:textId="77777777" w:rsidR="002B44A9" w:rsidRDefault="002B44A9" w:rsidP="00606913">
      <w:pPr>
        <w:pStyle w:val="Prrafodelista"/>
        <w:numPr>
          <w:ilvl w:val="0"/>
          <w:numId w:val="3"/>
        </w:numPr>
        <w:contextualSpacing/>
        <w:jc w:val="both"/>
        <w:rPr>
          <w:rFonts w:eastAsia="Arial" w:cs="Arial"/>
        </w:rPr>
      </w:pPr>
      <w:r>
        <w:rPr>
          <w:rFonts w:eastAsia="Arial" w:cs="Arial"/>
        </w:rPr>
        <w:t xml:space="preserve">Recomendaciones </w:t>
      </w:r>
    </w:p>
    <w:p w14:paraId="05DBA5CA" w14:textId="77777777" w:rsidR="002B44A9" w:rsidRDefault="002B44A9" w:rsidP="00606913">
      <w:pPr>
        <w:pStyle w:val="Prrafodelista"/>
        <w:numPr>
          <w:ilvl w:val="0"/>
          <w:numId w:val="3"/>
        </w:numPr>
        <w:contextualSpacing/>
        <w:jc w:val="both"/>
        <w:rPr>
          <w:rFonts w:eastAsia="Arial" w:cs="Arial"/>
        </w:rPr>
      </w:pPr>
      <w:r>
        <w:rPr>
          <w:rFonts w:eastAsia="Arial" w:cs="Arial"/>
        </w:rPr>
        <w:t>Desarrollo de capacidades institucionales</w:t>
      </w:r>
    </w:p>
    <w:p w14:paraId="5673F792" w14:textId="77777777" w:rsidR="002B44A9" w:rsidRDefault="002B44A9" w:rsidP="00606913">
      <w:pPr>
        <w:pStyle w:val="Prrafodelista"/>
        <w:numPr>
          <w:ilvl w:val="0"/>
          <w:numId w:val="3"/>
        </w:numPr>
        <w:contextualSpacing/>
        <w:jc w:val="both"/>
        <w:rPr>
          <w:rFonts w:eastAsia="Arial" w:cs="Arial"/>
        </w:rPr>
      </w:pPr>
      <w:r>
        <w:rPr>
          <w:rFonts w:eastAsia="Arial" w:cs="Arial"/>
        </w:rPr>
        <w:t>Coordinación interinstitucional</w:t>
      </w:r>
    </w:p>
    <w:p w14:paraId="39ED76EE" w14:textId="77777777" w:rsidR="002B44A9" w:rsidRDefault="002B44A9" w:rsidP="00606913">
      <w:pPr>
        <w:pStyle w:val="Prrafodelista"/>
        <w:numPr>
          <w:ilvl w:val="0"/>
          <w:numId w:val="3"/>
        </w:numPr>
        <w:contextualSpacing/>
        <w:jc w:val="both"/>
        <w:rPr>
          <w:rFonts w:eastAsia="Arial" w:cs="Arial"/>
        </w:rPr>
      </w:pPr>
      <w:r>
        <w:rPr>
          <w:rFonts w:eastAsia="Arial" w:cs="Arial"/>
        </w:rPr>
        <w:t>Avance en los objetivos estratégicos del Comité Coordinador</w:t>
      </w:r>
    </w:p>
    <w:p w14:paraId="65F84899" w14:textId="77777777" w:rsidR="002B44A9" w:rsidRDefault="002B44A9" w:rsidP="002B44A9">
      <w:pPr>
        <w:pStyle w:val="Prrafodelista"/>
        <w:jc w:val="both"/>
        <w:rPr>
          <w:rFonts w:eastAsia="Arial" w:cs="Arial"/>
        </w:rPr>
      </w:pPr>
    </w:p>
    <w:p w14:paraId="01060202" w14:textId="77777777" w:rsidR="002B44A9" w:rsidRDefault="002B44A9" w:rsidP="002B44A9">
      <w:pPr>
        <w:rPr>
          <w:rFonts w:eastAsia="Arial" w:cs="Arial"/>
        </w:rPr>
      </w:pPr>
      <w:r>
        <w:rPr>
          <w:rFonts w:eastAsia="Arial" w:cs="Arial"/>
        </w:rPr>
        <w:t xml:space="preserve">La Secretaria Técnica consulta si tienen algún comentario al respecto. </w:t>
      </w:r>
    </w:p>
    <w:p w14:paraId="5E87B3D5" w14:textId="77777777" w:rsidR="002B44A9" w:rsidRDefault="002B44A9" w:rsidP="002B44A9">
      <w:pPr>
        <w:rPr>
          <w:rFonts w:eastAsia="Arial" w:cs="Arial"/>
        </w:rPr>
      </w:pPr>
    </w:p>
    <w:p w14:paraId="170AD98F" w14:textId="77777777" w:rsidR="002B44A9" w:rsidRDefault="002B44A9" w:rsidP="002B44A9">
      <w:pPr>
        <w:rPr>
          <w:rFonts w:eastAsia="Arial" w:cs="Arial"/>
        </w:rPr>
      </w:pPr>
      <w:r>
        <w:rPr>
          <w:rFonts w:eastAsia="Arial" w:cs="Arial"/>
        </w:rPr>
        <w:t xml:space="preserve">Jesús Ibarra Cárdenas recomienda que se incluyan los hipervínculos que remitan directamente a los acuerdos aprobados, en un ánimo de que sea más accesible para cualquier persona que consulte el informe. </w:t>
      </w:r>
    </w:p>
    <w:p w14:paraId="16490676" w14:textId="77777777" w:rsidR="002B44A9" w:rsidRDefault="002B44A9" w:rsidP="002B44A9">
      <w:pPr>
        <w:rPr>
          <w:rFonts w:eastAsia="Arial" w:cs="Arial"/>
        </w:rPr>
      </w:pPr>
    </w:p>
    <w:p w14:paraId="0A89A999" w14:textId="77777777" w:rsidR="002B44A9" w:rsidRDefault="002B44A9" w:rsidP="002B44A9">
      <w:pPr>
        <w:rPr>
          <w:rFonts w:eastAsia="Arial" w:cs="Arial"/>
        </w:rPr>
      </w:pPr>
      <w:r>
        <w:rPr>
          <w:rFonts w:eastAsia="Arial" w:cs="Arial"/>
        </w:rPr>
        <w:t xml:space="preserve">Nancy García Vázquez considera que es un informe completo en cuanto a los alcances. </w:t>
      </w:r>
    </w:p>
    <w:p w14:paraId="5E3C060E" w14:textId="77777777" w:rsidR="002B44A9" w:rsidRDefault="002B44A9" w:rsidP="002B44A9">
      <w:pPr>
        <w:rPr>
          <w:rFonts w:eastAsia="Arial" w:cs="Arial"/>
        </w:rPr>
      </w:pPr>
    </w:p>
    <w:p w14:paraId="3FC13F1F" w14:textId="77777777" w:rsidR="002B44A9" w:rsidRDefault="002B44A9" w:rsidP="002B44A9">
      <w:pPr>
        <w:rPr>
          <w:rFonts w:eastAsia="Arial" w:cs="Arial"/>
        </w:rPr>
      </w:pPr>
      <w:r>
        <w:rPr>
          <w:rFonts w:eastAsia="Arial" w:cs="Arial"/>
        </w:rPr>
        <w:t xml:space="preserve">Annel Vázquez y David Gómez Álvarez no tienen comentarios. </w:t>
      </w:r>
    </w:p>
    <w:p w14:paraId="739F61A6" w14:textId="77777777" w:rsidR="002B44A9" w:rsidRDefault="002B44A9" w:rsidP="002B44A9">
      <w:pPr>
        <w:rPr>
          <w:rFonts w:eastAsia="Arial" w:cs="Arial"/>
        </w:rPr>
      </w:pPr>
    </w:p>
    <w:p w14:paraId="447211E5" w14:textId="77777777" w:rsidR="002B44A9" w:rsidRDefault="002B44A9" w:rsidP="002B44A9">
      <w:pPr>
        <w:rPr>
          <w:rFonts w:eastAsia="Arial" w:cs="Arial"/>
        </w:rPr>
      </w:pPr>
      <w:r>
        <w:rPr>
          <w:rFonts w:eastAsia="Arial" w:cs="Arial"/>
        </w:rPr>
        <w:t xml:space="preserve">La Secretaria Técnica menciona que se procederá a realizar la vinculación con las ligas directas, con el fin de que pueda verificarse de manera ágil y remitan al sitio web donde están los acuerdos y documentos. </w:t>
      </w:r>
    </w:p>
    <w:p w14:paraId="672549F1" w14:textId="77777777" w:rsidR="002B44A9" w:rsidRDefault="002B44A9" w:rsidP="002B44A9">
      <w:pPr>
        <w:rPr>
          <w:rFonts w:eastAsia="Arial" w:cs="Arial"/>
        </w:rPr>
      </w:pPr>
    </w:p>
    <w:p w14:paraId="1C9294E5" w14:textId="77777777" w:rsidR="002B44A9" w:rsidRDefault="002B44A9" w:rsidP="002B44A9">
      <w:pPr>
        <w:rPr>
          <w:rFonts w:eastAsia="Arial" w:cs="Arial"/>
        </w:rPr>
      </w:pPr>
      <w:r>
        <w:rPr>
          <w:rFonts w:eastAsia="Arial" w:cs="Arial"/>
        </w:rPr>
        <w:lastRenderedPageBreak/>
        <w:t xml:space="preserve">La Secretaria Técnica somete a aprobación el documento expuesto. </w:t>
      </w:r>
    </w:p>
    <w:p w14:paraId="3E66CFB6" w14:textId="77777777" w:rsidR="002B44A9" w:rsidRDefault="002B44A9" w:rsidP="002B44A9">
      <w:pPr>
        <w:rPr>
          <w:rFonts w:eastAsia="Arial" w:cs="Arial"/>
        </w:rPr>
      </w:pPr>
    </w:p>
    <w:p w14:paraId="093B4DA4" w14:textId="77777777" w:rsidR="002B44A9" w:rsidRDefault="002B44A9" w:rsidP="002B44A9">
      <w:pPr>
        <w:rPr>
          <w:rFonts w:eastAsia="Arial" w:cs="Arial"/>
        </w:rPr>
      </w:pPr>
      <w:r>
        <w:rPr>
          <w:rFonts w:eastAsia="Arial" w:cs="Arial"/>
        </w:rPr>
        <w:t xml:space="preserve">Se aprueba con el voto unánime de quienes integran la Comisión Ejecutiva el Proyecto de Informe del Comité Coordinador. </w:t>
      </w:r>
    </w:p>
    <w:p w14:paraId="60C2FC6E" w14:textId="0CD54ACF" w:rsidR="00C83422" w:rsidRDefault="00C83422" w:rsidP="00B95E66">
      <w:pPr>
        <w:tabs>
          <w:tab w:val="left" w:pos="2610"/>
        </w:tabs>
        <w:rPr>
          <w:rFonts w:eastAsia="Arial" w:cs="Arial"/>
          <w:b/>
          <w:bCs/>
          <w:color w:val="006078"/>
          <w:szCs w:val="22"/>
        </w:rPr>
      </w:pPr>
    </w:p>
    <w:p w14:paraId="6DA396C7" w14:textId="77777777" w:rsidR="00C27A60" w:rsidRPr="00B95E66" w:rsidRDefault="00C27A60" w:rsidP="00B95E66">
      <w:pPr>
        <w:tabs>
          <w:tab w:val="left" w:pos="2610"/>
        </w:tabs>
        <w:rPr>
          <w:rFonts w:eastAsia="Arial" w:cs="Arial"/>
          <w:b/>
          <w:bCs/>
          <w:color w:val="006078"/>
          <w:szCs w:val="22"/>
        </w:rPr>
      </w:pPr>
    </w:p>
    <w:p w14:paraId="01ABCDE3" w14:textId="1C0DBEEA" w:rsidR="00CD0D2D" w:rsidRPr="00CD0D2D" w:rsidRDefault="00CD0D2D" w:rsidP="00606913">
      <w:pPr>
        <w:pStyle w:val="Prrafodelista"/>
        <w:numPr>
          <w:ilvl w:val="0"/>
          <w:numId w:val="1"/>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58457A6E" w14:textId="77777777" w:rsidR="002E3A7F" w:rsidRDefault="002E3A7F" w:rsidP="002E3A7F">
      <w:pPr>
        <w:rPr>
          <w:rFonts w:eastAsia="Arial" w:cs="Arial"/>
          <w:lang w:eastAsia="es-MX"/>
        </w:rPr>
      </w:pPr>
      <w:r>
        <w:rPr>
          <w:rFonts w:eastAsia="Arial" w:cs="Arial"/>
        </w:rPr>
        <w:t>La Comisión Ejecutiva, en su Segunda Sesión Extraordinaria de 2020, dicta el siguiente acuerdo:</w:t>
      </w:r>
    </w:p>
    <w:p w14:paraId="7C76A7CC" w14:textId="77777777" w:rsidR="002E3A7F" w:rsidRDefault="002E3A7F" w:rsidP="002E3A7F">
      <w:pPr>
        <w:rPr>
          <w:rFonts w:eastAsia="Arial" w:cs="Arial"/>
        </w:rPr>
      </w:pPr>
    </w:p>
    <w:p w14:paraId="6F103524" w14:textId="77777777" w:rsidR="002E3A7F" w:rsidRPr="002E3A7F" w:rsidRDefault="002E3A7F" w:rsidP="002E3A7F">
      <w:pPr>
        <w:rPr>
          <w:rFonts w:eastAsia="Arial" w:cs="Arial"/>
          <w:b/>
          <w:bCs/>
          <w:color w:val="006078"/>
          <w:szCs w:val="22"/>
          <w:lang w:val="es-ES"/>
        </w:rPr>
      </w:pPr>
      <w:r w:rsidRPr="002E3A7F">
        <w:rPr>
          <w:rFonts w:eastAsia="Arial" w:cs="Arial"/>
          <w:b/>
          <w:bCs/>
          <w:color w:val="006078"/>
          <w:szCs w:val="22"/>
          <w:lang w:val="es-ES"/>
        </w:rPr>
        <w:t>A.CE.2020.17</w:t>
      </w:r>
    </w:p>
    <w:p w14:paraId="5BD3A5FB" w14:textId="77777777" w:rsidR="002E3A7F" w:rsidRDefault="002E3A7F" w:rsidP="002E3A7F">
      <w:pPr>
        <w:rPr>
          <w:rFonts w:eastAsia="Arial" w:cs="Arial"/>
          <w:color w:val="000000"/>
        </w:rPr>
      </w:pPr>
      <w:r>
        <w:rPr>
          <w:rFonts w:eastAsia="Arial" w:cs="Arial"/>
          <w:color w:val="000000"/>
        </w:rPr>
        <w:t>Es aprobado por unanimidad de la Comisión Ejecutiva el Proyecto de Informe de Actividades 2019-2020 del Comité Coordinador, y que se hagan las adecuaciones señaladas por el Dr. Ibarra antes de presentárselo al Comité Coordinador.</w:t>
      </w:r>
    </w:p>
    <w:p w14:paraId="688BC4ED" w14:textId="3B17B63F" w:rsidR="00377DBC" w:rsidRDefault="00377DBC" w:rsidP="00CD0D2D">
      <w:pPr>
        <w:rPr>
          <w:rFonts w:eastAsia="Arial" w:cs="Arial"/>
          <w:szCs w:val="22"/>
          <w:lang w:val="es-ES"/>
        </w:rPr>
      </w:pPr>
    </w:p>
    <w:p w14:paraId="17B75BC4" w14:textId="5133FAFC" w:rsidR="002C3812" w:rsidRDefault="002C3812" w:rsidP="00CD0D2D">
      <w:pPr>
        <w:rPr>
          <w:rFonts w:eastAsia="Arial" w:cs="Arial"/>
          <w:szCs w:val="22"/>
          <w:lang w:val="es-ES"/>
        </w:rPr>
      </w:pPr>
    </w:p>
    <w:p w14:paraId="523082DE" w14:textId="1D76C35B" w:rsidR="002C3812" w:rsidRDefault="002C3812" w:rsidP="00CD0D2D">
      <w:pPr>
        <w:rPr>
          <w:rFonts w:eastAsia="Arial" w:cs="Arial"/>
          <w:szCs w:val="22"/>
          <w:lang w:val="es-ES"/>
        </w:rPr>
      </w:pPr>
    </w:p>
    <w:p w14:paraId="70314609" w14:textId="185E44F9" w:rsidR="002C3812" w:rsidRDefault="002C3812" w:rsidP="00CD0D2D">
      <w:pPr>
        <w:rPr>
          <w:rFonts w:eastAsia="Arial" w:cs="Arial"/>
          <w:szCs w:val="22"/>
          <w:lang w:val="es-ES"/>
        </w:rPr>
      </w:pPr>
    </w:p>
    <w:p w14:paraId="7388C485" w14:textId="7EB5F7E0" w:rsidR="002C3812" w:rsidRDefault="002C3812" w:rsidP="00CD0D2D">
      <w:pPr>
        <w:rPr>
          <w:rFonts w:eastAsia="Arial" w:cs="Arial"/>
          <w:szCs w:val="22"/>
          <w:lang w:val="es-ES"/>
        </w:rPr>
      </w:pPr>
    </w:p>
    <w:p w14:paraId="25F35B57" w14:textId="7CF03217" w:rsidR="002C3812" w:rsidRDefault="002C3812" w:rsidP="00CD0D2D">
      <w:pPr>
        <w:rPr>
          <w:rFonts w:eastAsia="Arial" w:cs="Arial"/>
          <w:szCs w:val="22"/>
          <w:lang w:val="es-ES"/>
        </w:rPr>
      </w:pPr>
    </w:p>
    <w:p w14:paraId="25BE90DF" w14:textId="2BC4B478" w:rsidR="002C3812" w:rsidRDefault="002C3812" w:rsidP="00CD0D2D">
      <w:pPr>
        <w:rPr>
          <w:rFonts w:eastAsia="Arial" w:cs="Arial"/>
          <w:szCs w:val="22"/>
          <w:lang w:val="es-ES"/>
        </w:rPr>
      </w:pPr>
    </w:p>
    <w:p w14:paraId="344C298D" w14:textId="2353775E" w:rsidR="002C3812" w:rsidRDefault="002C3812" w:rsidP="00CD0D2D">
      <w:pPr>
        <w:rPr>
          <w:rFonts w:eastAsia="Arial" w:cs="Arial"/>
          <w:szCs w:val="22"/>
          <w:lang w:val="es-ES"/>
        </w:rPr>
      </w:pPr>
    </w:p>
    <w:p w14:paraId="541704C6" w14:textId="007C8B46" w:rsidR="002C3812" w:rsidRDefault="002C3812" w:rsidP="00CD0D2D">
      <w:pPr>
        <w:rPr>
          <w:rFonts w:eastAsia="Arial" w:cs="Arial"/>
          <w:szCs w:val="22"/>
          <w:lang w:val="es-ES"/>
        </w:rPr>
      </w:pPr>
    </w:p>
    <w:p w14:paraId="44F7A890" w14:textId="494B0557" w:rsidR="002C3812" w:rsidRDefault="002C3812" w:rsidP="00CD0D2D">
      <w:pPr>
        <w:rPr>
          <w:rFonts w:eastAsia="Arial" w:cs="Arial"/>
          <w:szCs w:val="22"/>
          <w:lang w:val="es-ES"/>
        </w:rPr>
      </w:pPr>
    </w:p>
    <w:p w14:paraId="5E18B7F7" w14:textId="4DDF2E07" w:rsidR="002C3812" w:rsidRDefault="002C3812" w:rsidP="00CD0D2D">
      <w:pPr>
        <w:rPr>
          <w:rFonts w:eastAsia="Arial" w:cs="Arial"/>
          <w:szCs w:val="22"/>
          <w:lang w:val="es-ES"/>
        </w:rPr>
      </w:pPr>
    </w:p>
    <w:p w14:paraId="05F5B08B" w14:textId="24584087" w:rsidR="002C3812" w:rsidRDefault="002C3812" w:rsidP="00CD0D2D">
      <w:pPr>
        <w:rPr>
          <w:rFonts w:eastAsia="Arial" w:cs="Arial"/>
          <w:szCs w:val="22"/>
          <w:lang w:val="es-ES"/>
        </w:rPr>
      </w:pPr>
    </w:p>
    <w:p w14:paraId="68B037BC" w14:textId="416A6083" w:rsidR="002C3812" w:rsidRDefault="002C3812" w:rsidP="00CD0D2D">
      <w:pPr>
        <w:rPr>
          <w:rFonts w:eastAsia="Arial" w:cs="Arial"/>
          <w:szCs w:val="22"/>
          <w:lang w:val="es-ES"/>
        </w:rPr>
      </w:pPr>
    </w:p>
    <w:p w14:paraId="2905683E" w14:textId="439BE023" w:rsidR="002C3812" w:rsidRDefault="002C3812" w:rsidP="00CD0D2D">
      <w:pPr>
        <w:rPr>
          <w:rFonts w:eastAsia="Arial" w:cs="Arial"/>
          <w:szCs w:val="22"/>
          <w:lang w:val="es-ES"/>
        </w:rPr>
      </w:pPr>
    </w:p>
    <w:p w14:paraId="4DF271F6" w14:textId="23FF9DB4" w:rsidR="002C3812" w:rsidRDefault="002C3812" w:rsidP="00CD0D2D">
      <w:pPr>
        <w:rPr>
          <w:rFonts w:eastAsia="Arial" w:cs="Arial"/>
          <w:szCs w:val="22"/>
          <w:lang w:val="es-ES"/>
        </w:rPr>
      </w:pPr>
    </w:p>
    <w:p w14:paraId="2051C681" w14:textId="044ACF41" w:rsidR="002C3812" w:rsidRDefault="002C3812" w:rsidP="00CD0D2D">
      <w:pPr>
        <w:rPr>
          <w:rFonts w:eastAsia="Arial" w:cs="Arial"/>
          <w:szCs w:val="22"/>
          <w:lang w:val="es-ES"/>
        </w:rPr>
      </w:pPr>
    </w:p>
    <w:p w14:paraId="44FD9E9F" w14:textId="081544F5" w:rsidR="002C3812" w:rsidRDefault="002C3812" w:rsidP="00CD0D2D">
      <w:pPr>
        <w:rPr>
          <w:rFonts w:eastAsia="Arial" w:cs="Arial"/>
          <w:szCs w:val="22"/>
          <w:lang w:val="es-ES"/>
        </w:rPr>
      </w:pPr>
    </w:p>
    <w:p w14:paraId="33032779" w14:textId="646297CB" w:rsidR="002C3812" w:rsidRDefault="002C3812" w:rsidP="00CD0D2D">
      <w:pPr>
        <w:rPr>
          <w:rFonts w:eastAsia="Arial" w:cs="Arial"/>
          <w:szCs w:val="22"/>
          <w:lang w:val="es-ES"/>
        </w:rPr>
      </w:pPr>
    </w:p>
    <w:p w14:paraId="3566375D" w14:textId="3B2B04B8" w:rsidR="002C3812" w:rsidRDefault="002C3812" w:rsidP="00CD0D2D">
      <w:pPr>
        <w:rPr>
          <w:rFonts w:eastAsia="Arial" w:cs="Arial"/>
          <w:szCs w:val="22"/>
          <w:lang w:val="es-ES"/>
        </w:rPr>
      </w:pPr>
    </w:p>
    <w:p w14:paraId="7C60CD93" w14:textId="38080E5D" w:rsidR="002C3812" w:rsidRDefault="002C3812" w:rsidP="00CD0D2D">
      <w:pPr>
        <w:rPr>
          <w:rFonts w:eastAsia="Arial" w:cs="Arial"/>
          <w:szCs w:val="22"/>
          <w:lang w:val="es-ES"/>
        </w:rPr>
      </w:pPr>
    </w:p>
    <w:p w14:paraId="281BD044" w14:textId="38AF3640" w:rsidR="002C3812" w:rsidRDefault="002C3812" w:rsidP="00CD0D2D">
      <w:pPr>
        <w:rPr>
          <w:rFonts w:eastAsia="Arial" w:cs="Arial"/>
          <w:szCs w:val="22"/>
          <w:lang w:val="es-ES"/>
        </w:rPr>
      </w:pPr>
    </w:p>
    <w:p w14:paraId="34C0FFCE" w14:textId="28613752" w:rsidR="002C3812" w:rsidRDefault="002C3812" w:rsidP="00CD0D2D">
      <w:pPr>
        <w:rPr>
          <w:rFonts w:eastAsia="Arial" w:cs="Arial"/>
          <w:szCs w:val="22"/>
          <w:lang w:val="es-ES"/>
        </w:rPr>
      </w:pPr>
    </w:p>
    <w:p w14:paraId="34940707" w14:textId="0DD2C3D9" w:rsidR="002C3812" w:rsidRDefault="002C3812" w:rsidP="00CD0D2D">
      <w:pPr>
        <w:rPr>
          <w:rFonts w:eastAsia="Arial" w:cs="Arial"/>
          <w:szCs w:val="22"/>
          <w:lang w:val="es-ES"/>
        </w:rPr>
      </w:pPr>
    </w:p>
    <w:p w14:paraId="69B01453" w14:textId="2A2AB430" w:rsidR="002C3812" w:rsidRDefault="002C3812" w:rsidP="00CD0D2D">
      <w:pPr>
        <w:rPr>
          <w:rFonts w:eastAsia="Arial" w:cs="Arial"/>
          <w:szCs w:val="22"/>
          <w:lang w:val="es-ES"/>
        </w:rPr>
      </w:pPr>
    </w:p>
    <w:p w14:paraId="434F4FCF" w14:textId="7DC82F3E" w:rsidR="002C3812" w:rsidRDefault="002C3812" w:rsidP="00CD0D2D">
      <w:pPr>
        <w:rPr>
          <w:rFonts w:eastAsia="Arial" w:cs="Arial"/>
          <w:szCs w:val="22"/>
          <w:lang w:val="es-ES"/>
        </w:rPr>
      </w:pPr>
    </w:p>
    <w:p w14:paraId="03C94993" w14:textId="61429E54" w:rsidR="002C3812" w:rsidRDefault="002C3812" w:rsidP="00CD0D2D">
      <w:pPr>
        <w:rPr>
          <w:rFonts w:eastAsia="Arial" w:cs="Arial"/>
          <w:szCs w:val="22"/>
          <w:lang w:val="es-ES"/>
        </w:rPr>
      </w:pPr>
    </w:p>
    <w:p w14:paraId="53C0DD79" w14:textId="5F8FB8BB" w:rsidR="002C3812" w:rsidRDefault="002C3812" w:rsidP="00CD0D2D">
      <w:pPr>
        <w:rPr>
          <w:rFonts w:eastAsia="Arial" w:cs="Arial"/>
          <w:szCs w:val="22"/>
          <w:lang w:val="es-ES"/>
        </w:rPr>
      </w:pPr>
    </w:p>
    <w:p w14:paraId="27AED5AC" w14:textId="537C8364" w:rsidR="002C3812" w:rsidRDefault="002C3812" w:rsidP="00CD0D2D">
      <w:pPr>
        <w:rPr>
          <w:rFonts w:eastAsia="Arial" w:cs="Arial"/>
          <w:szCs w:val="22"/>
          <w:lang w:val="es-ES"/>
        </w:rPr>
      </w:pPr>
    </w:p>
    <w:p w14:paraId="6AC983A5" w14:textId="28C67105" w:rsidR="002C3812" w:rsidRDefault="002C3812" w:rsidP="00CD0D2D">
      <w:pPr>
        <w:rPr>
          <w:rFonts w:eastAsia="Arial" w:cs="Arial"/>
          <w:szCs w:val="22"/>
          <w:lang w:val="es-ES"/>
        </w:rPr>
      </w:pPr>
    </w:p>
    <w:p w14:paraId="5FEA8E61" w14:textId="69119D66" w:rsidR="002C3812" w:rsidRDefault="002C3812" w:rsidP="00CD0D2D">
      <w:pPr>
        <w:rPr>
          <w:rFonts w:eastAsia="Arial" w:cs="Arial"/>
          <w:szCs w:val="22"/>
          <w:lang w:val="es-ES"/>
        </w:rPr>
      </w:pPr>
    </w:p>
    <w:p w14:paraId="63D043CB" w14:textId="354FAF2F" w:rsidR="002C3812" w:rsidRDefault="002C3812" w:rsidP="00CD0D2D">
      <w:pPr>
        <w:rPr>
          <w:rFonts w:eastAsia="Arial" w:cs="Arial"/>
          <w:szCs w:val="22"/>
          <w:lang w:val="es-ES"/>
        </w:rPr>
      </w:pPr>
    </w:p>
    <w:p w14:paraId="4D0070A5" w14:textId="5A4C66DA" w:rsidR="002C3812" w:rsidRDefault="002C3812" w:rsidP="00CD0D2D">
      <w:pPr>
        <w:rPr>
          <w:rFonts w:eastAsia="Arial" w:cs="Arial"/>
          <w:szCs w:val="22"/>
          <w:lang w:val="es-ES"/>
        </w:rPr>
      </w:pPr>
    </w:p>
    <w:p w14:paraId="4012AA90" w14:textId="57E52CFE" w:rsidR="002C3812" w:rsidRDefault="002C3812" w:rsidP="00CD0D2D">
      <w:pPr>
        <w:rPr>
          <w:rFonts w:eastAsia="Arial" w:cs="Arial"/>
          <w:szCs w:val="22"/>
          <w:lang w:val="es-ES"/>
        </w:rPr>
      </w:pPr>
    </w:p>
    <w:p w14:paraId="69DB10C2" w14:textId="2F595B12" w:rsidR="00377DBC" w:rsidRDefault="00377DBC" w:rsidP="00CD0D2D">
      <w:pPr>
        <w:rPr>
          <w:rFonts w:eastAsia="Arial" w:cs="Arial"/>
          <w:szCs w:val="22"/>
          <w:lang w:val="es-ES"/>
        </w:rPr>
      </w:pPr>
      <w:bookmarkStart w:id="0" w:name="_GoBack"/>
      <w:bookmarkEnd w:id="0"/>
    </w:p>
    <w:p w14:paraId="372E6407" w14:textId="77777777" w:rsidR="00CD0D2D" w:rsidRPr="00CD0D2D" w:rsidRDefault="00CD0D2D" w:rsidP="00606913">
      <w:pPr>
        <w:pStyle w:val="Prrafodelista"/>
        <w:numPr>
          <w:ilvl w:val="0"/>
          <w:numId w:val="1"/>
        </w:numPr>
        <w:rPr>
          <w:rFonts w:eastAsia="Arial" w:cs="Arial"/>
          <w:b/>
          <w:bCs/>
          <w:color w:val="006078"/>
          <w:szCs w:val="22"/>
        </w:rPr>
      </w:pPr>
      <w:r w:rsidRPr="00CD0D2D">
        <w:rPr>
          <w:rFonts w:eastAsia="Arial" w:cs="Arial"/>
          <w:b/>
          <w:bCs/>
          <w:color w:val="006078"/>
          <w:szCs w:val="22"/>
        </w:rPr>
        <w:lastRenderedPageBreak/>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37A795E8" w14:textId="7757C288" w:rsidR="00F22394" w:rsidRDefault="002E3A7F" w:rsidP="00CD0D2D">
      <w:pPr>
        <w:rPr>
          <w:rFonts w:eastAsia="Verdana" w:cs="Arial"/>
          <w:szCs w:val="22"/>
          <w:lang w:eastAsia="es-MX"/>
        </w:rPr>
      </w:pPr>
      <w:r w:rsidRPr="002E3A7F">
        <w:rPr>
          <w:rFonts w:eastAsia="Verdana" w:cs="Arial"/>
          <w:szCs w:val="22"/>
          <w:lang w:eastAsia="es-MX"/>
        </w:rPr>
        <w:t>Se da por clausurada la sesión a las 10:12 horas del 17 de septiembre de 2020 y se firma esta acta.</w:t>
      </w:r>
    </w:p>
    <w:p w14:paraId="7CCED89C" w14:textId="77777777" w:rsidR="002E3A7F" w:rsidRDefault="002E3A7F"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51B38DA1" w14:textId="77777777" w:rsidR="00D53A01" w:rsidRPr="00D53A01" w:rsidRDefault="00D53A01" w:rsidP="00D53A01">
            <w:pPr>
              <w:jc w:val="center"/>
              <w:rPr>
                <w:rFonts w:eastAsia="Arial" w:cs="Arial"/>
                <w:color w:val="006078"/>
                <w:sz w:val="20"/>
                <w:szCs w:val="20"/>
              </w:rPr>
            </w:pPr>
            <w:r w:rsidRPr="00D53A01">
              <w:rPr>
                <w:rFonts w:eastAsia="Arial" w:cs="Arial"/>
                <w:color w:val="006078"/>
                <w:sz w:val="20"/>
                <w:szCs w:val="20"/>
              </w:rPr>
              <w:t>Annel Vázquez Anderson</w:t>
            </w:r>
          </w:p>
          <w:p w14:paraId="38B4CF59" w14:textId="704D4D7A" w:rsidR="00CD0D2D" w:rsidRPr="00D53A01" w:rsidRDefault="00D53A01" w:rsidP="00D53A01">
            <w:pPr>
              <w:jc w:val="center"/>
              <w:rPr>
                <w:rFonts w:eastAsia="Arial" w:cs="Arial"/>
                <w:b w:val="0"/>
                <w:bCs w:val="0"/>
                <w:color w:val="006078"/>
                <w:sz w:val="20"/>
                <w:szCs w:val="20"/>
                <w:lang w:val="es-ES"/>
              </w:rPr>
            </w:pPr>
            <w:r w:rsidRPr="00D53A01">
              <w:rPr>
                <w:rFonts w:eastAsia="Arial" w:cs="Arial"/>
                <w:b w:val="0"/>
                <w:bCs w:val="0"/>
                <w:color w:val="006078"/>
                <w:sz w:val="20"/>
                <w:szCs w:val="20"/>
              </w:rPr>
              <w:t>Integrante</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327404E9" w14:textId="77777777" w:rsidR="000321D8" w:rsidRPr="000321D8" w:rsidRDefault="000321D8" w:rsidP="000321D8">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42E8F5DB" w14:textId="27ED314B" w:rsidR="00CD0D2D" w:rsidRPr="000321D8" w:rsidRDefault="000321D8" w:rsidP="000321D8">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4294CAAB" w14:textId="77777777" w:rsidR="00077DE2" w:rsidRPr="00077DE2" w:rsidRDefault="00077DE2" w:rsidP="00077DE2">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7ADBAC18" w14:textId="612FCD7F" w:rsidR="00CD0D2D" w:rsidRPr="00077DE2" w:rsidRDefault="00077DE2" w:rsidP="00077DE2">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7293BD0C" w14:textId="77777777" w:rsidR="00375CAA" w:rsidRDefault="00375CAA" w:rsidP="00375CAA">
            <w:pPr>
              <w:jc w:val="center"/>
              <w:rPr>
                <w:rFonts w:eastAsia="Arial" w:cs="Arial"/>
                <w:color w:val="006078"/>
                <w:sz w:val="20"/>
                <w:szCs w:val="20"/>
                <w:lang w:val="es-ES"/>
              </w:rPr>
            </w:pPr>
          </w:p>
          <w:p w14:paraId="7E0B6D29" w14:textId="7E7F3EA8" w:rsidR="00375CAA" w:rsidRPr="00375CAA" w:rsidRDefault="00375CAA" w:rsidP="00375CAA">
            <w:pPr>
              <w:jc w:val="center"/>
              <w:rPr>
                <w:rFonts w:eastAsia="Arial" w:cs="Arial"/>
                <w:color w:val="006078"/>
                <w:sz w:val="20"/>
                <w:szCs w:val="20"/>
                <w:lang w:val="es-ES"/>
              </w:rPr>
            </w:pPr>
            <w:r w:rsidRPr="00375CAA">
              <w:rPr>
                <w:rFonts w:eastAsia="Arial" w:cs="Arial"/>
                <w:color w:val="006078"/>
                <w:sz w:val="20"/>
                <w:szCs w:val="20"/>
                <w:lang w:val="es-ES"/>
              </w:rPr>
              <w:t>David Gómez Álvarez Pérez</w:t>
            </w:r>
          </w:p>
          <w:p w14:paraId="6A20C0A3" w14:textId="1767A706" w:rsidR="00CD0D2D" w:rsidRPr="002F376F" w:rsidRDefault="00375CAA" w:rsidP="00375CAA">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Haimé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1AA1BD70" w14:textId="3E2A6FA6" w:rsidR="00186749" w:rsidRDefault="00606913" w:rsidP="00CD0D2D">
      <w:pPr>
        <w:tabs>
          <w:tab w:val="left" w:pos="2610"/>
        </w:tabs>
        <w:rPr>
          <w:rFonts w:eastAsia="Arial" w:cs="Arial"/>
          <w:szCs w:val="22"/>
          <w:lang w:val="es-ES"/>
        </w:rPr>
      </w:pPr>
      <w:r w:rsidRPr="00606913">
        <w:rPr>
          <w:rFonts w:eastAsia="Arial" w:cs="Arial"/>
        </w:rPr>
        <w:t>Última hoja del acta de la Segunda Sesión Extraordinaria de la Comisión Ejecutiva de la Secretaría Ejecutiva del Sistema Estatal Anticorrupción de Jalisco, celebrada el 17 de septiembre de 2020.</w:t>
      </w:r>
    </w:p>
    <w:sectPr w:rsidR="00186749"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25BE" w14:textId="77777777" w:rsidR="003A4284" w:rsidRDefault="003A4284">
      <w:r>
        <w:separator/>
      </w:r>
    </w:p>
  </w:endnote>
  <w:endnote w:type="continuationSeparator" w:id="0">
    <w:p w14:paraId="7F8FA3B8" w14:textId="77777777" w:rsidR="003A4284" w:rsidRDefault="003A4284">
      <w:r>
        <w:continuationSeparator/>
      </w:r>
    </w:p>
  </w:endnote>
  <w:endnote w:type="continuationNotice" w:id="1">
    <w:p w14:paraId="50798C23" w14:textId="77777777" w:rsidR="003A4284" w:rsidRDefault="003A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0F742C9C"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2C3812">
              <w:rPr>
                <w:b/>
                <w:bCs/>
                <w:noProof/>
                <w:color w:val="538135" w:themeColor="accent6" w:themeShade="BF"/>
                <w:sz w:val="16"/>
                <w:szCs w:val="16"/>
              </w:rPr>
              <w:t>2</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2C3812">
              <w:rPr>
                <w:b/>
                <w:bCs/>
                <w:noProof/>
                <w:color w:val="538135" w:themeColor="accent6" w:themeShade="BF"/>
                <w:sz w:val="16"/>
                <w:szCs w:val="16"/>
              </w:rPr>
              <w:t>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7431A0EF"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2C3812">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2C3812">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DD1F" w14:textId="77777777" w:rsidR="003A4284" w:rsidRDefault="003A4284">
      <w:r>
        <w:separator/>
      </w:r>
    </w:p>
  </w:footnote>
  <w:footnote w:type="continuationSeparator" w:id="0">
    <w:p w14:paraId="6790DF85" w14:textId="77777777" w:rsidR="003A4284" w:rsidRDefault="003A4284">
      <w:r>
        <w:continuationSeparator/>
      </w:r>
    </w:p>
  </w:footnote>
  <w:footnote w:type="continuationNotice" w:id="1">
    <w:p w14:paraId="7CD66F20" w14:textId="77777777" w:rsidR="003A4284" w:rsidRDefault="003A42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3DBA1D18" w:rsidR="00B22975" w:rsidRDefault="00B22975" w:rsidP="00B22975">
    <w:pPr>
      <w:pStyle w:val="Ttulo1"/>
      <w:jc w:val="right"/>
    </w:pPr>
    <w:r>
      <w:rPr>
        <w:noProof/>
        <w:color w:val="5B9BD5"/>
        <w:sz w:val="21"/>
        <w:szCs w:val="21"/>
        <w:lang w:val="es-ES"/>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BE6528">
      <w:rPr>
        <w:b w:val="0"/>
        <w:bCs/>
        <w:sz w:val="22"/>
        <w:szCs w:val="22"/>
      </w:rPr>
      <w:t>Segunda</w:t>
    </w:r>
    <w:r w:rsidRPr="00B22975">
      <w:rPr>
        <w:b w:val="0"/>
        <w:bCs/>
        <w:sz w:val="22"/>
        <w:szCs w:val="22"/>
      </w:rPr>
      <w:t xml:space="preserve"> Sesión </w:t>
    </w:r>
    <w:r w:rsidR="00E87EC9">
      <w:rPr>
        <w:b w:val="0"/>
        <w:bCs/>
        <w:sz w:val="22"/>
        <w:szCs w:val="22"/>
      </w:rPr>
      <w:t>Extrao</w:t>
    </w:r>
    <w:r w:rsidRPr="00B22975">
      <w:rPr>
        <w:b w:val="0"/>
        <w:bCs/>
        <w:sz w:val="22"/>
        <w:szCs w:val="22"/>
      </w:rPr>
      <w:t>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2BC2F5F9" w:rsidR="00B22975" w:rsidRPr="00B22975" w:rsidRDefault="003F6380" w:rsidP="00B22975">
    <w:pPr>
      <w:pStyle w:val="Ttulo1"/>
      <w:rPr>
        <w:sz w:val="28"/>
        <w:szCs w:val="28"/>
      </w:rPr>
    </w:pPr>
    <w:r>
      <w:rPr>
        <w:sz w:val="28"/>
        <w:szCs w:val="28"/>
      </w:rPr>
      <w:t xml:space="preserve">Acta de la </w:t>
    </w:r>
    <w:r w:rsidR="00071884">
      <w:rPr>
        <w:sz w:val="28"/>
        <w:szCs w:val="28"/>
      </w:rPr>
      <w:t>Segunda</w:t>
    </w:r>
    <w:r>
      <w:rPr>
        <w:sz w:val="28"/>
        <w:szCs w:val="28"/>
      </w:rPr>
      <w:t xml:space="preserve"> </w:t>
    </w:r>
    <w:r w:rsidR="00B22975" w:rsidRPr="00CD0D2D">
      <w:rPr>
        <w:sz w:val="28"/>
        <w:szCs w:val="28"/>
      </w:rPr>
      <w:t xml:space="preserve">Sesión </w:t>
    </w:r>
    <w:r w:rsidR="00D44A44">
      <w:rPr>
        <w:sz w:val="28"/>
        <w:szCs w:val="28"/>
      </w:rPr>
      <w:t>Extrao</w:t>
    </w:r>
    <w:r w:rsidR="00B22975" w:rsidRPr="00CD0D2D">
      <w:rPr>
        <w:sz w:val="28"/>
        <w:szCs w:val="28"/>
      </w:rPr>
      <w:t>rdinaria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435"/>
    <w:multiLevelType w:val="hybridMultilevel"/>
    <w:tmpl w:val="F59AC1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B813256"/>
    <w:multiLevelType w:val="hybridMultilevel"/>
    <w:tmpl w:val="B8422B9E"/>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2"/>
    <w:rsid w:val="0000439D"/>
    <w:rsid w:val="000165EF"/>
    <w:rsid w:val="00023376"/>
    <w:rsid w:val="00024594"/>
    <w:rsid w:val="0003088E"/>
    <w:rsid w:val="000321D8"/>
    <w:rsid w:val="0004477D"/>
    <w:rsid w:val="00061CB3"/>
    <w:rsid w:val="00071884"/>
    <w:rsid w:val="00076C13"/>
    <w:rsid w:val="00077DE2"/>
    <w:rsid w:val="000A787E"/>
    <w:rsid w:val="000C3BEF"/>
    <w:rsid w:val="000F3443"/>
    <w:rsid w:val="00117115"/>
    <w:rsid w:val="00142B3C"/>
    <w:rsid w:val="00153533"/>
    <w:rsid w:val="00153EDE"/>
    <w:rsid w:val="0016151D"/>
    <w:rsid w:val="00186749"/>
    <w:rsid w:val="00187922"/>
    <w:rsid w:val="001A22E7"/>
    <w:rsid w:val="001B08B4"/>
    <w:rsid w:val="001B36FD"/>
    <w:rsid w:val="001C71DE"/>
    <w:rsid w:val="001D706E"/>
    <w:rsid w:val="001D7F7F"/>
    <w:rsid w:val="001E59AF"/>
    <w:rsid w:val="00206007"/>
    <w:rsid w:val="00211CA3"/>
    <w:rsid w:val="002120A0"/>
    <w:rsid w:val="002252C8"/>
    <w:rsid w:val="00235B37"/>
    <w:rsid w:val="002370EA"/>
    <w:rsid w:val="00252FEF"/>
    <w:rsid w:val="0027216E"/>
    <w:rsid w:val="002803DF"/>
    <w:rsid w:val="002873D1"/>
    <w:rsid w:val="00292DA5"/>
    <w:rsid w:val="002B44A9"/>
    <w:rsid w:val="002B4726"/>
    <w:rsid w:val="002C181A"/>
    <w:rsid w:val="002C3812"/>
    <w:rsid w:val="002C4BAC"/>
    <w:rsid w:val="002E3A7F"/>
    <w:rsid w:val="002E5B28"/>
    <w:rsid w:val="002F3212"/>
    <w:rsid w:val="002F376F"/>
    <w:rsid w:val="002F68A2"/>
    <w:rsid w:val="002F7C8B"/>
    <w:rsid w:val="002F7E3C"/>
    <w:rsid w:val="003015BE"/>
    <w:rsid w:val="00333274"/>
    <w:rsid w:val="00375CAA"/>
    <w:rsid w:val="00377DBC"/>
    <w:rsid w:val="00384DC2"/>
    <w:rsid w:val="003A4284"/>
    <w:rsid w:val="003A7310"/>
    <w:rsid w:val="003B2AFA"/>
    <w:rsid w:val="003F495D"/>
    <w:rsid w:val="003F501C"/>
    <w:rsid w:val="003F6380"/>
    <w:rsid w:val="00401596"/>
    <w:rsid w:val="00405826"/>
    <w:rsid w:val="00427B18"/>
    <w:rsid w:val="00446D48"/>
    <w:rsid w:val="004644C5"/>
    <w:rsid w:val="004655F1"/>
    <w:rsid w:val="00475148"/>
    <w:rsid w:val="00482C3D"/>
    <w:rsid w:val="00494212"/>
    <w:rsid w:val="004D0ED2"/>
    <w:rsid w:val="004E632F"/>
    <w:rsid w:val="004F425C"/>
    <w:rsid w:val="00507307"/>
    <w:rsid w:val="0051331E"/>
    <w:rsid w:val="00523AEA"/>
    <w:rsid w:val="00531B5C"/>
    <w:rsid w:val="0054424E"/>
    <w:rsid w:val="005526F5"/>
    <w:rsid w:val="00595C20"/>
    <w:rsid w:val="005B0363"/>
    <w:rsid w:val="005B5ED4"/>
    <w:rsid w:val="005C3DC0"/>
    <w:rsid w:val="005C5A66"/>
    <w:rsid w:val="005D1006"/>
    <w:rsid w:val="005E5260"/>
    <w:rsid w:val="00606913"/>
    <w:rsid w:val="00606AD8"/>
    <w:rsid w:val="00643A84"/>
    <w:rsid w:val="00651B3A"/>
    <w:rsid w:val="00656FA9"/>
    <w:rsid w:val="006848EE"/>
    <w:rsid w:val="006A268B"/>
    <w:rsid w:val="006B3FF0"/>
    <w:rsid w:val="006B5A95"/>
    <w:rsid w:val="006C19FB"/>
    <w:rsid w:val="006C6307"/>
    <w:rsid w:val="006D5F45"/>
    <w:rsid w:val="0070207E"/>
    <w:rsid w:val="00712878"/>
    <w:rsid w:val="00740F07"/>
    <w:rsid w:val="00744608"/>
    <w:rsid w:val="00751DD4"/>
    <w:rsid w:val="00755B3D"/>
    <w:rsid w:val="00763BD3"/>
    <w:rsid w:val="00771A6F"/>
    <w:rsid w:val="0077533C"/>
    <w:rsid w:val="00777113"/>
    <w:rsid w:val="007803FD"/>
    <w:rsid w:val="0079223F"/>
    <w:rsid w:val="007A0418"/>
    <w:rsid w:val="007A3398"/>
    <w:rsid w:val="007F04C3"/>
    <w:rsid w:val="007F26D3"/>
    <w:rsid w:val="00820015"/>
    <w:rsid w:val="00833D91"/>
    <w:rsid w:val="00855B33"/>
    <w:rsid w:val="008564D1"/>
    <w:rsid w:val="0087022A"/>
    <w:rsid w:val="008946FF"/>
    <w:rsid w:val="008958D8"/>
    <w:rsid w:val="008F39FC"/>
    <w:rsid w:val="00916F43"/>
    <w:rsid w:val="00924154"/>
    <w:rsid w:val="009342E5"/>
    <w:rsid w:val="00940020"/>
    <w:rsid w:val="00947DCA"/>
    <w:rsid w:val="00995C30"/>
    <w:rsid w:val="009A597E"/>
    <w:rsid w:val="009A7483"/>
    <w:rsid w:val="009B0ED6"/>
    <w:rsid w:val="009B205A"/>
    <w:rsid w:val="009C77E9"/>
    <w:rsid w:val="009E1FFF"/>
    <w:rsid w:val="009E2172"/>
    <w:rsid w:val="009E23BD"/>
    <w:rsid w:val="00A1062F"/>
    <w:rsid w:val="00A179EF"/>
    <w:rsid w:val="00A2197D"/>
    <w:rsid w:val="00A37FD9"/>
    <w:rsid w:val="00A63404"/>
    <w:rsid w:val="00A845E8"/>
    <w:rsid w:val="00AB3FEB"/>
    <w:rsid w:val="00AC1A91"/>
    <w:rsid w:val="00AE02F1"/>
    <w:rsid w:val="00AE16C9"/>
    <w:rsid w:val="00AE4A27"/>
    <w:rsid w:val="00AF4E42"/>
    <w:rsid w:val="00B22975"/>
    <w:rsid w:val="00B275B1"/>
    <w:rsid w:val="00B50EF2"/>
    <w:rsid w:val="00B57A7B"/>
    <w:rsid w:val="00B7704E"/>
    <w:rsid w:val="00B84336"/>
    <w:rsid w:val="00B91EA6"/>
    <w:rsid w:val="00B93AE5"/>
    <w:rsid w:val="00B95E66"/>
    <w:rsid w:val="00B97186"/>
    <w:rsid w:val="00BB174E"/>
    <w:rsid w:val="00BD02B9"/>
    <w:rsid w:val="00BD5720"/>
    <w:rsid w:val="00BD7A12"/>
    <w:rsid w:val="00BE6528"/>
    <w:rsid w:val="00C017E9"/>
    <w:rsid w:val="00C13E03"/>
    <w:rsid w:val="00C27A60"/>
    <w:rsid w:val="00C324AE"/>
    <w:rsid w:val="00C52985"/>
    <w:rsid w:val="00C7226B"/>
    <w:rsid w:val="00C80992"/>
    <w:rsid w:val="00C83422"/>
    <w:rsid w:val="00C86FA3"/>
    <w:rsid w:val="00CB7A91"/>
    <w:rsid w:val="00CD0D2D"/>
    <w:rsid w:val="00CE3DA9"/>
    <w:rsid w:val="00CF4AA6"/>
    <w:rsid w:val="00CF6CD5"/>
    <w:rsid w:val="00D13EA8"/>
    <w:rsid w:val="00D14E66"/>
    <w:rsid w:val="00D2631D"/>
    <w:rsid w:val="00D35D5F"/>
    <w:rsid w:val="00D4086C"/>
    <w:rsid w:val="00D44A44"/>
    <w:rsid w:val="00D53A01"/>
    <w:rsid w:val="00D6293B"/>
    <w:rsid w:val="00D7571E"/>
    <w:rsid w:val="00DB169F"/>
    <w:rsid w:val="00DC0428"/>
    <w:rsid w:val="00DD6E16"/>
    <w:rsid w:val="00DE3606"/>
    <w:rsid w:val="00DF3135"/>
    <w:rsid w:val="00E037E0"/>
    <w:rsid w:val="00E0457A"/>
    <w:rsid w:val="00E061C8"/>
    <w:rsid w:val="00E43DE5"/>
    <w:rsid w:val="00E671EC"/>
    <w:rsid w:val="00E769D9"/>
    <w:rsid w:val="00E8113C"/>
    <w:rsid w:val="00E87EC9"/>
    <w:rsid w:val="00E922D4"/>
    <w:rsid w:val="00EA6095"/>
    <w:rsid w:val="00ED4D9E"/>
    <w:rsid w:val="00EE1B49"/>
    <w:rsid w:val="00EF4CE2"/>
    <w:rsid w:val="00F02CB2"/>
    <w:rsid w:val="00F118E6"/>
    <w:rsid w:val="00F17396"/>
    <w:rsid w:val="00F22394"/>
    <w:rsid w:val="00F254BC"/>
    <w:rsid w:val="00F52B0B"/>
    <w:rsid w:val="00F677C7"/>
    <w:rsid w:val="00FA2772"/>
    <w:rsid w:val="00FD21C7"/>
    <w:rsid w:val="00FF1379"/>
    <w:rsid w:val="00FF26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Cuadrculadetab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UnresolvedMention">
    <w:name w:val="Unresolved Mention"/>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2393">
      <w:bodyDiv w:val="1"/>
      <w:marLeft w:val="0"/>
      <w:marRight w:val="0"/>
      <w:marTop w:val="0"/>
      <w:marBottom w:val="0"/>
      <w:divBdr>
        <w:top w:val="none" w:sz="0" w:space="0" w:color="auto"/>
        <w:left w:val="none" w:sz="0" w:space="0" w:color="auto"/>
        <w:bottom w:val="none" w:sz="0" w:space="0" w:color="auto"/>
        <w:right w:val="none" w:sz="0" w:space="0" w:color="auto"/>
      </w:divBdr>
    </w:div>
    <w:div w:id="1109817019">
      <w:bodyDiv w:val="1"/>
      <w:marLeft w:val="0"/>
      <w:marRight w:val="0"/>
      <w:marTop w:val="0"/>
      <w:marBottom w:val="0"/>
      <w:divBdr>
        <w:top w:val="none" w:sz="0" w:space="0" w:color="auto"/>
        <w:left w:val="none" w:sz="0" w:space="0" w:color="auto"/>
        <w:bottom w:val="none" w:sz="0" w:space="0" w:color="auto"/>
        <w:right w:val="none" w:sz="0" w:space="0" w:color="auto"/>
      </w:divBdr>
    </w:div>
    <w:div w:id="1496068096">
      <w:bodyDiv w:val="1"/>
      <w:marLeft w:val="0"/>
      <w:marRight w:val="0"/>
      <w:marTop w:val="0"/>
      <w:marBottom w:val="0"/>
      <w:divBdr>
        <w:top w:val="none" w:sz="0" w:space="0" w:color="auto"/>
        <w:left w:val="none" w:sz="0" w:space="0" w:color="auto"/>
        <w:bottom w:val="none" w:sz="0" w:space="0" w:color="auto"/>
        <w:right w:val="none" w:sz="0" w:space="0" w:color="auto"/>
      </w:divBdr>
    </w:div>
    <w:div w:id="2039308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HlYlJG8i9Oo"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2.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E0A53B-5C84-4AEE-B70A-103F697E2E0F}">
  <ds:schemaRefs>
    <ds:schemaRef ds:uri="http://schemas.microsoft.com/office/2006/documentManagement/types"/>
    <ds:schemaRef ds:uri="http://schemas.microsoft.com/office/2006/metadata/properties"/>
    <ds:schemaRef ds:uri="95eb37b8-2aaa-4bc5-a58e-c663c2ecbc36"/>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e2d3aef2-ffb7-4886-b8a9-306dea04944a"/>
    <ds:schemaRef ds:uri="http://purl.org/dc/terms/"/>
  </ds:schemaRefs>
</ds:datastoreItem>
</file>

<file path=customXml/itemProps5.xml><?xml version="1.0" encoding="utf-8"?>
<ds:datastoreItem xmlns:ds="http://schemas.openxmlformats.org/officeDocument/2006/customXml" ds:itemID="{1C013E50-196A-43D4-B2B2-A8C45FAD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Reyna Navarro</cp:lastModifiedBy>
  <cp:revision>164</cp:revision>
  <dcterms:created xsi:type="dcterms:W3CDTF">2020-08-12T19:05:00Z</dcterms:created>
  <dcterms:modified xsi:type="dcterms:W3CDTF">2021-01-26T20:29:00Z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